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6A" w:rsidRPr="00336EC0" w:rsidRDefault="00B606B5">
      <w:pPr>
        <w:pStyle w:val="Style2"/>
        <w:keepNext/>
        <w:keepLines/>
        <w:spacing w:after="480"/>
        <w:jc w:val="center"/>
        <w:rPr>
          <w:rFonts w:ascii="Arial" w:hAnsi="Arial" w:cs="Arial"/>
          <w:sz w:val="24"/>
          <w:szCs w:val="24"/>
          <w:lang w:val="bs-Latn-BA"/>
        </w:rPr>
      </w:pPr>
      <w:bookmarkStart w:id="0" w:name="bookmark0"/>
      <w:r w:rsidRPr="0030209B">
        <w:rPr>
          <w:rStyle w:val="CharStyle3"/>
          <w:rFonts w:ascii="Arial" w:hAnsi="Arial" w:cs="Arial"/>
          <w:b/>
          <w:bCs/>
          <w:sz w:val="24"/>
          <w:szCs w:val="24"/>
        </w:rPr>
        <w:t xml:space="preserve">INSTRUKCIJE ZA </w:t>
      </w:r>
      <w:r w:rsidRPr="00336EC0">
        <w:rPr>
          <w:rStyle w:val="CharStyle3"/>
          <w:rFonts w:ascii="Arial" w:hAnsi="Arial" w:cs="Arial"/>
          <w:b/>
          <w:bCs/>
          <w:sz w:val="24"/>
          <w:szCs w:val="24"/>
          <w:lang w:val="bs-Latn-BA"/>
        </w:rPr>
        <w:t>UPLATU KAZNI, TROŠKOVA POSTUPKA I SUDSKIH TAKSI U</w:t>
      </w:r>
      <w:r w:rsidRPr="00336EC0">
        <w:rPr>
          <w:rStyle w:val="CharStyle3"/>
          <w:rFonts w:ascii="Arial" w:hAnsi="Arial" w:cs="Arial"/>
          <w:b/>
          <w:bCs/>
          <w:sz w:val="24"/>
          <w:szCs w:val="24"/>
          <w:lang w:val="bs-Latn-BA"/>
        </w:rPr>
        <w:br/>
        <w:t>POSTUPKU PRED SUDOM BOSNE I HERCEGOVINE</w:t>
      </w:r>
      <w:bookmarkEnd w:id="0"/>
    </w:p>
    <w:p w:rsidR="0049386A" w:rsidRPr="00336EC0" w:rsidRDefault="00336EC0">
      <w:pPr>
        <w:pStyle w:val="Style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Style w:val="CharStyle5"/>
          <w:rFonts w:ascii="Arial" w:hAnsi="Arial" w:cs="Arial"/>
          <w:sz w:val="24"/>
          <w:szCs w:val="24"/>
          <w:lang w:val="bs-Latn-BA"/>
        </w:rPr>
        <w:t>Na osnovu Z</w:t>
      </w:r>
      <w:r w:rsidR="00B606B5" w:rsidRPr="00336EC0">
        <w:rPr>
          <w:rStyle w:val="CharStyle5"/>
          <w:rFonts w:ascii="Arial" w:hAnsi="Arial" w:cs="Arial"/>
          <w:sz w:val="24"/>
          <w:szCs w:val="24"/>
          <w:lang w:val="bs-Latn-BA"/>
        </w:rPr>
        <w:t>akona o sudskim taksama u postupku pred Sudom Bosne i Hercegovine, („Službeni glasnik BiH</w:t>
      </w:r>
      <w:r>
        <w:rPr>
          <w:rStyle w:val="CharStyle5"/>
          <w:rFonts w:ascii="Arial" w:hAnsi="Arial" w:cs="Arial"/>
          <w:sz w:val="24"/>
          <w:szCs w:val="24"/>
          <w:lang w:val="bs-Latn-BA"/>
        </w:rPr>
        <w:t>“, br. 39/03</w:t>
      </w:r>
      <w:r w:rsidR="00B606B5" w:rsidRPr="00336EC0">
        <w:rPr>
          <w:rStyle w:val="CharStyle5"/>
          <w:rFonts w:ascii="Arial" w:hAnsi="Arial" w:cs="Arial"/>
          <w:sz w:val="24"/>
          <w:szCs w:val="24"/>
          <w:lang w:val="bs-Latn-BA"/>
        </w:rPr>
        <w:t>), Naredbe o uplatnim računima za sudske takse, („Službeni glasnik BiH</w:t>
      </w:r>
      <w:r>
        <w:rPr>
          <w:rStyle w:val="CharStyle5"/>
          <w:rFonts w:ascii="Arial" w:hAnsi="Arial" w:cs="Arial"/>
          <w:sz w:val="24"/>
          <w:szCs w:val="24"/>
          <w:lang w:val="bs-Latn-BA"/>
        </w:rPr>
        <w:t>“,</w:t>
      </w:r>
      <w:r w:rsidR="00B606B5"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br. 19/14) i Naredbe o izmjenama i dopunama naredbi o uplatnim računima za administrativne tak</w:t>
      </w:r>
      <w:r w:rsidR="00FC5D20" w:rsidRPr="00336EC0">
        <w:rPr>
          <w:rStyle w:val="CharStyle5"/>
          <w:rFonts w:ascii="Arial" w:hAnsi="Arial" w:cs="Arial"/>
          <w:sz w:val="24"/>
          <w:szCs w:val="24"/>
          <w:lang w:val="bs-Latn-BA"/>
        </w:rPr>
        <w:t>se („Službeni glasnik BiH</w:t>
      </w:r>
      <w:r>
        <w:rPr>
          <w:rStyle w:val="CharStyle5"/>
          <w:rFonts w:ascii="Arial" w:hAnsi="Arial" w:cs="Arial"/>
          <w:sz w:val="24"/>
          <w:szCs w:val="24"/>
          <w:lang w:val="bs-Latn-BA"/>
        </w:rPr>
        <w:t>“</w:t>
      </w:r>
      <w:r w:rsidR="00FC5D20"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br. 30/23</w:t>
      </w:r>
      <w:r w:rsidR="00B606B5" w:rsidRPr="00336EC0">
        <w:rPr>
          <w:rStyle w:val="CharStyle5"/>
          <w:rFonts w:ascii="Arial" w:hAnsi="Arial" w:cs="Arial"/>
          <w:sz w:val="24"/>
          <w:szCs w:val="24"/>
          <w:lang w:val="bs-Latn-BA"/>
        </w:rPr>
        <w:t>), uplate se vrše na transakcijske račune jedne od sljedećih komercijalnih banaka:</w:t>
      </w:r>
    </w:p>
    <w:p w:rsidR="0021161D" w:rsidRPr="00336EC0" w:rsidRDefault="0021161D" w:rsidP="0021161D">
      <w:pPr>
        <w:spacing w:after="350" w:line="259" w:lineRule="auto"/>
        <w:outlineLvl w:val="0"/>
        <w:rPr>
          <w:rFonts w:ascii="Arial" w:eastAsia="Arial" w:hAnsi="Arial" w:cs="Arial"/>
          <w:b/>
          <w:bCs/>
          <w:color w:val="auto"/>
          <w:lang w:val="bs-Latn-BA" w:eastAsia="hr-HR" w:bidi="hr-HR"/>
        </w:rPr>
      </w:pPr>
      <w:bookmarkStart w:id="1" w:name="bookmark2"/>
      <w:r w:rsidRPr="00336EC0">
        <w:rPr>
          <w:rFonts w:ascii="Arial" w:eastAsia="Arial" w:hAnsi="Arial" w:cs="Arial"/>
          <w:lang w:val="bs-Latn-BA" w:eastAsia="hr-HR" w:bidi="hr-HR"/>
        </w:rPr>
        <w:t xml:space="preserve">JRT Trezor BiH – Depozitni račun, broj računa: </w:t>
      </w:r>
      <w:r w:rsidRPr="00336EC0">
        <w:rPr>
          <w:rFonts w:ascii="Arial" w:eastAsia="Arial" w:hAnsi="Arial" w:cs="Arial"/>
          <w:b/>
          <w:bCs/>
          <w:lang w:val="bs-Latn-BA" w:eastAsia="hr-HR" w:bidi="hr-HR"/>
        </w:rPr>
        <w:t xml:space="preserve">3380002210018390 </w:t>
      </w:r>
      <w:r w:rsidRPr="00336EC0">
        <w:rPr>
          <w:rFonts w:ascii="Arial" w:eastAsia="Arial" w:hAnsi="Arial" w:cs="Arial"/>
          <w:lang w:val="bs-Latn-BA" w:eastAsia="hr-HR" w:bidi="hr-HR"/>
        </w:rPr>
        <w:t>(</w:t>
      </w:r>
      <w:r w:rsidRPr="00336EC0">
        <w:rPr>
          <w:rFonts w:ascii="Arial" w:eastAsia="Arial" w:hAnsi="Arial" w:cs="Arial"/>
          <w:b/>
          <w:lang w:val="bs-Latn-BA" w:eastAsia="hr-HR" w:bidi="hr-HR"/>
        </w:rPr>
        <w:t>UniCredit banka d.d. Mostar)</w:t>
      </w:r>
    </w:p>
    <w:p w:rsidR="0021161D" w:rsidRPr="00336EC0" w:rsidRDefault="0021161D" w:rsidP="0021161D">
      <w:pPr>
        <w:spacing w:after="350" w:line="259" w:lineRule="auto"/>
        <w:outlineLvl w:val="0"/>
        <w:rPr>
          <w:rFonts w:ascii="Arial" w:eastAsia="Arial" w:hAnsi="Arial" w:cs="Arial"/>
          <w:bCs/>
          <w:lang w:val="bs-Latn-BA" w:eastAsia="hr-HR" w:bidi="hr-HR"/>
        </w:rPr>
      </w:pPr>
      <w:r w:rsidRPr="00336EC0">
        <w:rPr>
          <w:rFonts w:ascii="Arial" w:eastAsia="Arial" w:hAnsi="Arial" w:cs="Arial"/>
          <w:lang w:val="bs-Latn-BA" w:eastAsia="hr-HR" w:bidi="hr-HR"/>
        </w:rPr>
        <w:t>JRT Trezor BiH – Depozitni račun, broj računa:</w:t>
      </w:r>
      <w:r w:rsidRPr="00336EC0">
        <w:rPr>
          <w:rFonts w:ascii="Arial" w:eastAsia="Arial" w:hAnsi="Arial" w:cs="Arial"/>
          <w:b/>
          <w:bCs/>
          <w:lang w:val="bs-Latn-BA" w:eastAsia="hr-HR" w:bidi="hr-HR"/>
        </w:rPr>
        <w:t xml:space="preserve"> 5556000060067744 (Nova banka a.d. Banja Luka)</w:t>
      </w:r>
    </w:p>
    <w:p w:rsidR="0021161D" w:rsidRPr="00336EC0" w:rsidRDefault="0021161D" w:rsidP="0021161D">
      <w:pPr>
        <w:spacing w:after="350" w:line="259" w:lineRule="auto"/>
        <w:outlineLvl w:val="0"/>
        <w:rPr>
          <w:rFonts w:ascii="Arial" w:eastAsia="Arial" w:hAnsi="Arial" w:cs="Arial"/>
          <w:b/>
          <w:bCs/>
          <w:lang w:val="bs-Latn-BA" w:eastAsia="hr-HR" w:bidi="hr-HR"/>
        </w:rPr>
      </w:pPr>
      <w:r w:rsidRPr="00336EC0">
        <w:rPr>
          <w:rFonts w:ascii="Arial" w:eastAsia="Arial" w:hAnsi="Arial" w:cs="Arial"/>
          <w:lang w:val="bs-Latn-BA" w:eastAsia="hr-HR" w:bidi="hr-HR"/>
        </w:rPr>
        <w:t xml:space="preserve">JRT Trezor BiH – Depozitni račun, broj računa: </w:t>
      </w:r>
      <w:r w:rsidRPr="00336EC0">
        <w:rPr>
          <w:rFonts w:ascii="Arial" w:eastAsia="Arial" w:hAnsi="Arial" w:cs="Arial"/>
          <w:b/>
          <w:bCs/>
          <w:lang w:val="bs-Latn-BA" w:eastAsia="hr-HR" w:bidi="hr-HR"/>
        </w:rPr>
        <w:t xml:space="preserve">5517902220404858 </w:t>
      </w:r>
      <w:r w:rsidRPr="00336EC0">
        <w:rPr>
          <w:rFonts w:ascii="Arial" w:eastAsia="Arial" w:hAnsi="Arial" w:cs="Arial"/>
          <w:lang w:val="bs-Latn-BA" w:eastAsia="hr-HR" w:bidi="hr-HR"/>
        </w:rPr>
        <w:t>(</w:t>
      </w:r>
      <w:r w:rsidRPr="00336EC0">
        <w:rPr>
          <w:rFonts w:ascii="Arial" w:eastAsia="Arial" w:hAnsi="Arial" w:cs="Arial"/>
          <w:b/>
          <w:lang w:val="bs-Latn-BA" w:eastAsia="hr-HR" w:bidi="hr-HR"/>
        </w:rPr>
        <w:t>UniCredit banka a.d. Banja Luka)</w:t>
      </w:r>
    </w:p>
    <w:p w:rsidR="0021161D" w:rsidRPr="00336EC0" w:rsidRDefault="0021161D" w:rsidP="0021161D">
      <w:pPr>
        <w:spacing w:after="350" w:line="252" w:lineRule="auto"/>
        <w:outlineLvl w:val="0"/>
        <w:rPr>
          <w:rFonts w:ascii="Arial" w:eastAsia="Arial" w:hAnsi="Arial" w:cs="Arial"/>
          <w:bCs/>
          <w:lang w:val="bs-Latn-BA" w:eastAsia="hr-HR" w:bidi="hr-HR"/>
        </w:rPr>
      </w:pPr>
      <w:r w:rsidRPr="00336EC0">
        <w:rPr>
          <w:rFonts w:ascii="Arial" w:eastAsia="Arial" w:hAnsi="Arial" w:cs="Arial"/>
          <w:lang w:val="bs-Latn-BA" w:eastAsia="hr-HR" w:bidi="hr-HR"/>
        </w:rPr>
        <w:t>JRT Trezor BiH – Depozitni račun, broj računa:</w:t>
      </w:r>
      <w:r w:rsidRPr="00336EC0">
        <w:rPr>
          <w:rFonts w:ascii="Arial" w:eastAsia="Arial" w:hAnsi="Arial" w:cs="Arial"/>
          <w:b/>
          <w:bCs/>
          <w:lang w:val="bs-Latn-BA" w:eastAsia="hr-HR" w:bidi="hr-HR"/>
        </w:rPr>
        <w:t>1341021020000276 (Asa banka Naša i Snažna d.d. Sarajevo</w:t>
      </w:r>
      <w:r w:rsidRPr="00336EC0">
        <w:rPr>
          <w:rFonts w:ascii="Arial" w:eastAsia="Arial" w:hAnsi="Arial" w:cs="Arial"/>
          <w:lang w:val="bs-Latn-BA" w:eastAsia="hr-HR" w:bidi="hr-HR"/>
        </w:rPr>
        <w:t>)</w:t>
      </w:r>
    </w:p>
    <w:p w:rsidR="0021161D" w:rsidRPr="00336EC0" w:rsidRDefault="0021161D">
      <w:pPr>
        <w:pStyle w:val="Style2"/>
        <w:keepNext/>
        <w:keepLines/>
        <w:spacing w:after="220"/>
        <w:jc w:val="both"/>
        <w:rPr>
          <w:rStyle w:val="CharStyle3"/>
          <w:rFonts w:ascii="Arial" w:hAnsi="Arial" w:cs="Arial"/>
          <w:b/>
          <w:bCs/>
          <w:sz w:val="24"/>
          <w:szCs w:val="24"/>
          <w:lang w:val="bs-Latn-BA"/>
        </w:rPr>
      </w:pPr>
    </w:p>
    <w:p w:rsidR="0049386A" w:rsidRPr="00336EC0" w:rsidRDefault="00B606B5">
      <w:pPr>
        <w:pStyle w:val="Style2"/>
        <w:keepNext/>
        <w:keepLines/>
        <w:spacing w:after="220"/>
        <w:jc w:val="both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3"/>
          <w:rFonts w:ascii="Arial" w:hAnsi="Arial" w:cs="Arial"/>
          <w:b/>
          <w:bCs/>
          <w:sz w:val="24"/>
          <w:szCs w:val="24"/>
          <w:lang w:val="bs-Latn-BA"/>
        </w:rPr>
        <w:t>Polja koja se odnose na uplate javnih prihoda moraju biti popunjena na sljedeći način:</w:t>
      </w:r>
      <w:bookmarkEnd w:id="1"/>
    </w:p>
    <w:p w:rsidR="0049386A" w:rsidRPr="00336EC0" w:rsidRDefault="00B606B5">
      <w:pPr>
        <w:pStyle w:val="Style4"/>
        <w:jc w:val="both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Polje: Primalac </w:t>
      </w:r>
      <w:r w:rsidR="00336EC0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JRT TREZOR BIH</w:t>
      </w:r>
    </w:p>
    <w:p w:rsidR="0049386A" w:rsidRPr="00336EC0" w:rsidRDefault="00B606B5">
      <w:pPr>
        <w:pStyle w:val="Style4"/>
        <w:jc w:val="both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Polje: Broj pore</w:t>
      </w:r>
      <w:r w:rsidR="00B8115A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znog</w:t>
      </w: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obveznika </w:t>
      </w:r>
      <w:r w:rsidR="00336EC0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treba da sadrži jedinstveni matični broj građanina, ukoliko uplatu vrši fizičko lice ili trinaestocifreni identifikaci</w:t>
      </w:r>
      <w:r w:rsidR="003D0406">
        <w:rPr>
          <w:rStyle w:val="CharStyle5"/>
          <w:rFonts w:ascii="Arial" w:hAnsi="Arial" w:cs="Arial"/>
          <w:sz w:val="24"/>
          <w:szCs w:val="24"/>
          <w:lang w:val="bs-Latn-BA"/>
        </w:rPr>
        <w:t>jski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broj pravnog lica, ukoliko uplatu vrši pravno lice</w:t>
      </w:r>
    </w:p>
    <w:p w:rsidR="0049386A" w:rsidRPr="00336EC0" w:rsidRDefault="00B606B5">
      <w:pPr>
        <w:pStyle w:val="Style2"/>
        <w:keepNext/>
        <w:keepLines/>
        <w:spacing w:after="22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bookmarkStart w:id="2" w:name="bookmark4"/>
      <w:r w:rsidRPr="00336EC0">
        <w:rPr>
          <w:rStyle w:val="CharStyle3"/>
          <w:rFonts w:ascii="Arial" w:hAnsi="Arial" w:cs="Arial"/>
          <w:b/>
          <w:bCs/>
          <w:sz w:val="24"/>
          <w:szCs w:val="24"/>
          <w:lang w:val="bs-Latn-BA"/>
        </w:rPr>
        <w:t xml:space="preserve">Polje: Svrha doznake </w:t>
      </w:r>
      <w:r w:rsidRPr="00336EC0">
        <w:rPr>
          <w:rStyle w:val="CharStyle3"/>
          <w:rFonts w:ascii="Arial" w:hAnsi="Arial" w:cs="Arial"/>
          <w:sz w:val="24"/>
          <w:szCs w:val="24"/>
          <w:lang w:val="bs-Latn-BA"/>
        </w:rPr>
        <w:t>-</w:t>
      </w:r>
      <w:bookmarkEnd w:id="2"/>
    </w:p>
    <w:p w:rsidR="0049386A" w:rsidRPr="00336EC0" w:rsidRDefault="00B606B5">
      <w:pPr>
        <w:pStyle w:val="Style4"/>
        <w:spacing w:after="0"/>
        <w:ind w:left="680"/>
        <w:jc w:val="both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Za uplatu sudske takse </w:t>
      </w:r>
      <w:r w:rsidR="00D77371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Uplata sudske takse u postupku pred Sudom BiH (broj predmeta)</w:t>
      </w:r>
    </w:p>
    <w:p w:rsidR="0049386A" w:rsidRPr="00336EC0" w:rsidRDefault="00B606B5">
      <w:pPr>
        <w:pStyle w:val="Style4"/>
        <w:ind w:left="680"/>
        <w:jc w:val="both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Za uplatu troškova </w:t>
      </w:r>
      <w:r w:rsidR="00FC025F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postupka, novčane kazne i protu</w:t>
      </w:r>
      <w:bookmarkStart w:id="3" w:name="_GoBack"/>
      <w:bookmarkEnd w:id="3"/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pravne imovinske koristi </w:t>
      </w:r>
      <w:r w:rsidR="00D77371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Uplata u krivičnom postupku </w:t>
      </w:r>
      <w:r w:rsidR="00D77371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troškovi</w:t>
      </w:r>
      <w:r w:rsidR="00FC025F">
        <w:rPr>
          <w:rStyle w:val="CharStyle5"/>
          <w:rFonts w:ascii="Arial" w:hAnsi="Arial" w:cs="Arial"/>
          <w:sz w:val="24"/>
          <w:szCs w:val="24"/>
          <w:lang w:val="bs-Latn-BA"/>
        </w:rPr>
        <w:t xml:space="preserve"> postupka/novčana kazna/ protu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>pravna imovinska korist (broj predmeta)</w:t>
      </w:r>
    </w:p>
    <w:p w:rsidR="0049386A" w:rsidRPr="00336EC0" w:rsidRDefault="00B606B5">
      <w:pPr>
        <w:pStyle w:val="Style4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Polje: Vrsta uplate </w:t>
      </w:r>
      <w:r w:rsidR="00D77371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za svaku uplatu treba biti '0',</w:t>
      </w:r>
    </w:p>
    <w:p w:rsidR="006441AD" w:rsidRPr="00336EC0" w:rsidRDefault="00B606B5">
      <w:pPr>
        <w:pStyle w:val="Style4"/>
        <w:rPr>
          <w:rStyle w:val="CharStyle5"/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Polje: Vrsta prihoda </w:t>
      </w:r>
      <w:r w:rsidR="00D77371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obavezno mora biti popunjeno na sljedeći način: </w:t>
      </w:r>
    </w:p>
    <w:p w:rsidR="0049386A" w:rsidRPr="00336EC0" w:rsidRDefault="00B606B5" w:rsidP="00D77371">
      <w:pPr>
        <w:pStyle w:val="NoSpacing"/>
        <w:ind w:left="660"/>
        <w:rPr>
          <w:rStyle w:val="CharStyle5"/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723101 </w:t>
      </w:r>
      <w:r w:rsidR="00D77371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>Prihodi od kaz</w:t>
      </w:r>
      <w:r w:rsidR="000174DB">
        <w:rPr>
          <w:rStyle w:val="CharStyle5"/>
          <w:rFonts w:ascii="Arial" w:hAnsi="Arial" w:cs="Arial"/>
          <w:sz w:val="24"/>
          <w:szCs w:val="24"/>
          <w:lang w:val="bs-Latn-BA"/>
        </w:rPr>
        <w:t>ni, troškovi postupka, te protu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pravna imovinska korist po </w:t>
      </w:r>
      <w:r w:rsidR="00D77371">
        <w:rPr>
          <w:rStyle w:val="CharStyle5"/>
          <w:rFonts w:ascii="Arial" w:hAnsi="Arial" w:cs="Arial"/>
          <w:sz w:val="24"/>
          <w:szCs w:val="24"/>
          <w:lang w:val="bs-Latn-BA"/>
        </w:rPr>
        <w:t>nalogu Suda BiH /u krivičnom postupku/</w:t>
      </w:r>
      <w:r w:rsidR="006441AD"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                         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</w:t>
      </w:r>
      <w:r w:rsidR="006441AD"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                                                                                                                   </w:t>
      </w:r>
    </w:p>
    <w:p w:rsidR="00FC5D20" w:rsidRPr="00336EC0" w:rsidRDefault="006441AD" w:rsidP="00D77371">
      <w:pPr>
        <w:pStyle w:val="NoSpacing"/>
        <w:rPr>
          <w:rStyle w:val="CharStyle5"/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       </w:t>
      </w:r>
      <w:r w:rsidR="00D77371">
        <w:rPr>
          <w:rStyle w:val="CharStyle5"/>
          <w:rFonts w:ascii="Arial" w:hAnsi="Arial" w:cs="Arial"/>
          <w:sz w:val="24"/>
          <w:szCs w:val="24"/>
          <w:lang w:val="bs-Latn-BA"/>
        </w:rPr>
        <w:t xml:space="preserve">  </w:t>
      </w:r>
      <w:r w:rsidR="00B606B5"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722301 </w:t>
      </w:r>
      <w:r w:rsidR="00D77371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–</w:t>
      </w:r>
      <w:r w:rsidR="00B606B5"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="00B606B5"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Parnica </w:t>
      </w:r>
    </w:p>
    <w:p w:rsidR="0049386A" w:rsidRPr="00336EC0" w:rsidRDefault="00FC5D20" w:rsidP="00FC5D20">
      <w:pPr>
        <w:pStyle w:val="Style4"/>
        <w:spacing w:after="0"/>
        <w:jc w:val="both"/>
        <w:rPr>
          <w:rStyle w:val="CharStyle5"/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         </w:t>
      </w:r>
      <w:r w:rsidR="00B606B5"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722303 </w:t>
      </w:r>
      <w:r w:rsidR="00D77371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–</w:t>
      </w:r>
      <w:r w:rsidR="00B606B5"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="00B606B5"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Postupak u upravnim sporovima </w:t>
      </w:r>
      <w:r w:rsidR="00D77371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="00B606B5"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taksa za tužbu, taksa za zahtjev 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za </w:t>
      </w:r>
    </w:p>
    <w:p w:rsidR="00FC5D20" w:rsidRPr="00336EC0" w:rsidRDefault="00FC5D20" w:rsidP="00FC5D20">
      <w:pPr>
        <w:pStyle w:val="Style4"/>
        <w:spacing w:after="0"/>
        <w:ind w:left="720"/>
        <w:jc w:val="both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  </w:t>
      </w: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ab/>
        <w:t xml:space="preserve">     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>preispitivanje sudskih odluka ili taksa za zahtjev za ponavljanje postupka</w:t>
      </w:r>
    </w:p>
    <w:p w:rsidR="00FC5D20" w:rsidRPr="00336EC0" w:rsidRDefault="00FC5D20" w:rsidP="00FC5D20">
      <w:pPr>
        <w:pStyle w:val="Style4"/>
        <w:spacing w:after="0"/>
        <w:rPr>
          <w:rStyle w:val="CharStyle5"/>
          <w:rFonts w:ascii="Arial" w:hAnsi="Arial" w:cs="Arial"/>
          <w:sz w:val="24"/>
          <w:szCs w:val="24"/>
          <w:lang w:val="bs-Latn-BA"/>
        </w:rPr>
      </w:pPr>
      <w:r w:rsidRPr="00336EC0">
        <w:rPr>
          <w:rFonts w:ascii="Arial" w:hAnsi="Arial" w:cs="Arial"/>
          <w:sz w:val="24"/>
          <w:szCs w:val="24"/>
          <w:lang w:val="bs-Latn-BA"/>
        </w:rPr>
        <w:t xml:space="preserve">          </w:t>
      </w:r>
      <w:r w:rsidR="00B606B5"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722304 </w:t>
      </w:r>
      <w:r w:rsidR="000A3C0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–</w:t>
      </w:r>
      <w:r w:rsidR="00B606B5"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="00B606B5"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Postupak u upravnim sporovima </w:t>
      </w:r>
      <w:r w:rsidR="000A3C00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="00B606B5"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taksa na presudu</w:t>
      </w:r>
    </w:p>
    <w:p w:rsidR="0049386A" w:rsidRPr="00336EC0" w:rsidRDefault="00B606B5">
      <w:pPr>
        <w:pStyle w:val="Style4"/>
        <w:spacing w:after="0"/>
        <w:ind w:left="680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722305 </w:t>
      </w:r>
      <w:r w:rsidR="000A3C0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>Naknada za troškove umnožavanja ili izdavanja CD/DVD-a</w:t>
      </w:r>
    </w:p>
    <w:p w:rsidR="00FC5D20" w:rsidRPr="00336EC0" w:rsidRDefault="00FC5D20">
      <w:pPr>
        <w:pStyle w:val="Style4"/>
        <w:jc w:val="both"/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</w:pPr>
    </w:p>
    <w:p w:rsidR="0049386A" w:rsidRPr="00336EC0" w:rsidRDefault="00B606B5">
      <w:pPr>
        <w:pStyle w:val="Style4"/>
        <w:jc w:val="both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lastRenderedPageBreak/>
        <w:t xml:space="preserve">Polje: Tarifni broj </w:t>
      </w:r>
      <w:r w:rsidR="000A3C00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Tarifni broj određuje onaj kome se dotični obratio u zavisnosti od zahtjeva, a prema Zakonu o sudskim taksama u postupku</w:t>
      </w:r>
      <w:r w:rsidR="00454873">
        <w:rPr>
          <w:rStyle w:val="CharStyle5"/>
          <w:rFonts w:ascii="Arial" w:hAnsi="Arial" w:cs="Arial"/>
          <w:sz w:val="24"/>
          <w:szCs w:val="24"/>
          <w:lang w:val="bs-Latn-BA"/>
        </w:rPr>
        <w:t xml:space="preserve"> pred Sudom Bosne i Hercegovine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(„Službeni glasnik BiH</w:t>
      </w:r>
      <w:r w:rsidR="00454873">
        <w:rPr>
          <w:rStyle w:val="CharStyle5"/>
          <w:rFonts w:ascii="Arial" w:hAnsi="Arial" w:cs="Arial"/>
          <w:sz w:val="24"/>
          <w:szCs w:val="24"/>
          <w:lang w:val="bs-Latn-BA"/>
        </w:rPr>
        <w:t>“,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br. 39/03“)</w:t>
      </w:r>
    </w:p>
    <w:p w:rsidR="0049386A" w:rsidRPr="00336EC0" w:rsidRDefault="00B606B5">
      <w:pPr>
        <w:pStyle w:val="Style4"/>
        <w:spacing w:after="0" w:line="252" w:lineRule="auto"/>
        <w:ind w:firstLine="680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Tarifa 1 </w:t>
      </w:r>
      <w:r w:rsidR="00454873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>Parnica</w:t>
      </w:r>
      <w:r w:rsidR="00454873">
        <w:rPr>
          <w:rStyle w:val="CharStyle5"/>
          <w:rFonts w:ascii="Arial" w:hAnsi="Arial" w:cs="Arial"/>
          <w:sz w:val="24"/>
          <w:szCs w:val="24"/>
          <w:lang w:val="bs-Latn-BA"/>
        </w:rPr>
        <w:t xml:space="preserve"> </w:t>
      </w:r>
    </w:p>
    <w:p w:rsidR="0049386A" w:rsidRPr="00336EC0" w:rsidRDefault="00B606B5">
      <w:pPr>
        <w:pStyle w:val="Style4"/>
        <w:spacing w:after="0" w:line="252" w:lineRule="auto"/>
        <w:ind w:left="680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Tarifa 3 </w:t>
      </w:r>
      <w:r w:rsidR="00454873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Postupak u upravnim sporovima </w:t>
      </w:r>
      <w:r w:rsidR="00454873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taksa za tužbu, taksa za zahtjev za preispitivanje sudskih odluka ili taksa za zahtjev za ponavljanje postupka</w:t>
      </w:r>
    </w:p>
    <w:p w:rsidR="0049386A" w:rsidRPr="00336EC0" w:rsidRDefault="00B606B5">
      <w:pPr>
        <w:pStyle w:val="Style4"/>
        <w:spacing w:after="0" w:line="252" w:lineRule="auto"/>
        <w:ind w:firstLine="680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Tarifa 4 </w:t>
      </w:r>
      <w:r w:rsidR="00454873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Postupak u upravnim sporovima </w:t>
      </w:r>
      <w:r w:rsidR="00454873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taksa na presudu</w:t>
      </w:r>
    </w:p>
    <w:p w:rsidR="0049386A" w:rsidRPr="00336EC0" w:rsidRDefault="00B606B5">
      <w:pPr>
        <w:pStyle w:val="Style4"/>
        <w:spacing w:after="240" w:line="252" w:lineRule="auto"/>
        <w:ind w:firstLine="680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Tarifa 5 </w:t>
      </w:r>
      <w:r w:rsidR="00454873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>Naknada za troškove umnožavanja ili izdavanja CD/DVD-a</w:t>
      </w:r>
    </w:p>
    <w:p w:rsidR="0049386A" w:rsidRPr="00336EC0" w:rsidRDefault="00B606B5">
      <w:pPr>
        <w:pStyle w:val="Style4"/>
        <w:spacing w:after="240" w:line="252" w:lineRule="auto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Polje: Općina </w:t>
      </w:r>
      <w:r w:rsidR="00454873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treba da sadrži šifru općine prebivališta </w:t>
      </w:r>
      <w:r w:rsidR="00454873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sjedišta uplatioca</w:t>
      </w:r>
    </w:p>
    <w:p w:rsidR="0049386A" w:rsidRPr="00336EC0" w:rsidRDefault="00B606B5">
      <w:pPr>
        <w:pStyle w:val="Style4"/>
        <w:spacing w:after="240" w:line="252" w:lineRule="auto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Polje: Poreski period </w:t>
      </w:r>
      <w:r w:rsidR="00454873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treba da odgovara datumu uplate</w:t>
      </w:r>
    </w:p>
    <w:p w:rsidR="0049386A" w:rsidRPr="00336EC0" w:rsidRDefault="00B606B5">
      <w:pPr>
        <w:pStyle w:val="Style4"/>
        <w:spacing w:after="240" w:line="252" w:lineRule="auto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Polje: Budžetska organizacija </w:t>
      </w:r>
      <w:r w:rsidR="00454873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popuniti brojevima </w:t>
      </w: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0104999</w:t>
      </w:r>
    </w:p>
    <w:p w:rsidR="0049386A" w:rsidRPr="00336EC0" w:rsidRDefault="00B606B5">
      <w:pPr>
        <w:pStyle w:val="Style4"/>
        <w:spacing w:after="240" w:line="252" w:lineRule="auto"/>
        <w:rPr>
          <w:rFonts w:ascii="Arial" w:hAnsi="Arial" w:cs="Arial"/>
          <w:sz w:val="24"/>
          <w:szCs w:val="24"/>
          <w:lang w:val="bs-Latn-BA"/>
        </w:rPr>
      </w:pP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 xml:space="preserve">Polje: Poziv na broj </w:t>
      </w:r>
      <w:r w:rsidR="00454873">
        <w:rPr>
          <w:rStyle w:val="CharStyle5"/>
          <w:rFonts w:ascii="Arial" w:hAnsi="Arial" w:cs="Arial"/>
          <w:sz w:val="24"/>
          <w:szCs w:val="24"/>
          <w:lang w:val="bs-Latn-BA"/>
        </w:rPr>
        <w:t>–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 xml:space="preserve"> popuniti brojevima '</w:t>
      </w:r>
      <w:r w:rsidRPr="00336EC0">
        <w:rPr>
          <w:rStyle w:val="CharStyle5"/>
          <w:rFonts w:ascii="Arial" w:hAnsi="Arial" w:cs="Arial"/>
          <w:b/>
          <w:bCs/>
          <w:sz w:val="24"/>
          <w:szCs w:val="24"/>
          <w:lang w:val="bs-Latn-BA"/>
        </w:rPr>
        <w:t>0</w:t>
      </w:r>
      <w:r w:rsidRPr="00336EC0">
        <w:rPr>
          <w:rStyle w:val="CharStyle5"/>
          <w:rFonts w:ascii="Arial" w:hAnsi="Arial" w:cs="Arial"/>
          <w:sz w:val="24"/>
          <w:szCs w:val="24"/>
          <w:lang w:val="bs-Latn-BA"/>
        </w:rPr>
        <w:t>'.</w:t>
      </w:r>
    </w:p>
    <w:sectPr w:rsidR="0049386A" w:rsidRPr="00336EC0">
      <w:pgSz w:w="12250" w:h="16834"/>
      <w:pgMar w:top="1541" w:right="1553" w:bottom="1423" w:left="1567" w:header="1113" w:footer="9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B5" w:rsidRDefault="00B606B5">
      <w:r>
        <w:separator/>
      </w:r>
    </w:p>
  </w:endnote>
  <w:endnote w:type="continuationSeparator" w:id="0">
    <w:p w:rsidR="00B606B5" w:rsidRDefault="00B6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B5" w:rsidRDefault="00B606B5"/>
  </w:footnote>
  <w:footnote w:type="continuationSeparator" w:id="0">
    <w:p w:rsidR="00B606B5" w:rsidRDefault="00B606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6A"/>
    <w:rsid w:val="000174DB"/>
    <w:rsid w:val="000A3C00"/>
    <w:rsid w:val="0021161D"/>
    <w:rsid w:val="0030209B"/>
    <w:rsid w:val="00336EC0"/>
    <w:rsid w:val="003D0406"/>
    <w:rsid w:val="00454873"/>
    <w:rsid w:val="0049386A"/>
    <w:rsid w:val="005E37F9"/>
    <w:rsid w:val="006441AD"/>
    <w:rsid w:val="00851A23"/>
    <w:rsid w:val="008B36D2"/>
    <w:rsid w:val="00993837"/>
    <w:rsid w:val="00B606B5"/>
    <w:rsid w:val="00B8115A"/>
    <w:rsid w:val="00C96C95"/>
    <w:rsid w:val="00D46F74"/>
    <w:rsid w:val="00D77371"/>
    <w:rsid w:val="00E03168"/>
    <w:rsid w:val="00E169D4"/>
    <w:rsid w:val="00FC025F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EF78"/>
  <w15:docId w15:val="{D4AFCAA8-5F5B-48CF-810B-076F80CF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DefaultParagraphFont"/>
    <w:link w:val="Style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spacing w:after="350" w:line="252" w:lineRule="auto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Style4">
    <w:name w:val="Style 4"/>
    <w:basedOn w:val="Normal"/>
    <w:link w:val="CharStyle5"/>
    <w:pPr>
      <w:spacing w:after="220"/>
    </w:pPr>
    <w:rPr>
      <w:rFonts w:ascii="Verdana" w:eastAsia="Verdana" w:hAnsi="Verdana" w:cs="Verdana"/>
      <w:sz w:val="20"/>
      <w:szCs w:val="20"/>
    </w:rPr>
  </w:style>
  <w:style w:type="paragraph" w:customStyle="1" w:styleId="Style6">
    <w:name w:val="Style 6"/>
    <w:basedOn w:val="Normal"/>
    <w:link w:val="CharStyle7"/>
    <w:pPr>
      <w:spacing w:after="100" w:line="266" w:lineRule="auto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6441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Karovic</dc:creator>
  <cp:lastModifiedBy>Lejla Karovic</cp:lastModifiedBy>
  <cp:revision>13</cp:revision>
  <dcterms:created xsi:type="dcterms:W3CDTF">2023-05-04T10:45:00Z</dcterms:created>
  <dcterms:modified xsi:type="dcterms:W3CDTF">2023-05-04T11:44:00Z</dcterms:modified>
</cp:coreProperties>
</file>